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661E743" w:rsidR="00120FF0" w:rsidRDefault="00120FF0">
      <w:pPr>
        <w:pBdr>
          <w:top w:val="nil"/>
          <w:left w:val="nil"/>
          <w:bottom w:val="nil"/>
          <w:right w:val="nil"/>
          <w:between w:val="nil"/>
        </w:pBdr>
        <w:jc w:val="center"/>
        <w:rPr>
          <w:b/>
          <w:color w:val="000000"/>
        </w:rPr>
      </w:pPr>
    </w:p>
    <w:p w14:paraId="00000002" w14:textId="7A51306B" w:rsidR="00120FF0" w:rsidRDefault="00CE11B8">
      <w:pPr>
        <w:jc w:val="center"/>
        <w:rPr>
          <w:b/>
          <w:sz w:val="32"/>
          <w:szCs w:val="32"/>
        </w:rPr>
      </w:pPr>
      <w:r>
        <w:rPr>
          <w:b/>
          <w:noProof/>
          <w:sz w:val="32"/>
          <w:szCs w:val="32"/>
        </w:rPr>
        <w:drawing>
          <wp:inline distT="0" distB="0" distL="0" distR="0" wp14:anchorId="17BB6CB7" wp14:editId="13EA47DC">
            <wp:extent cx="1055914" cy="1055914"/>
            <wp:effectExtent l="0" t="0" r="0" b="0"/>
            <wp:docPr id="6224223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22366" name="Picture 6224223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1673" cy="1071673"/>
                    </a:xfrm>
                    <a:prstGeom prst="rect">
                      <a:avLst/>
                    </a:prstGeom>
                  </pic:spPr>
                </pic:pic>
              </a:graphicData>
            </a:graphic>
          </wp:inline>
        </w:drawing>
      </w:r>
    </w:p>
    <w:p w14:paraId="77368714" w14:textId="77777777" w:rsidR="002F43BE" w:rsidRPr="00762162" w:rsidRDefault="002F43BE" w:rsidP="1620ABC9">
      <w:pPr>
        <w:jc w:val="center"/>
        <w:rPr>
          <w:b/>
          <w:bCs/>
          <w:sz w:val="32"/>
          <w:szCs w:val="32"/>
        </w:rPr>
      </w:pPr>
      <w:r w:rsidRPr="00762162">
        <w:rPr>
          <w:b/>
          <w:bCs/>
          <w:sz w:val="32"/>
          <w:szCs w:val="32"/>
        </w:rPr>
        <w:t xml:space="preserve">Grant </w:t>
      </w:r>
      <w:r w:rsidR="007170B3">
        <w:rPr>
          <w:b/>
          <w:bCs/>
          <w:sz w:val="32"/>
          <w:szCs w:val="32"/>
        </w:rPr>
        <w:t>Guidelines</w:t>
      </w:r>
    </w:p>
    <w:p w14:paraId="221D5077" w14:textId="2B86B7D7" w:rsidR="00120FF0" w:rsidRPr="00762162" w:rsidRDefault="557FB9D8" w:rsidP="57141E2C">
      <w:pPr>
        <w:jc w:val="center"/>
        <w:rPr>
          <w:color w:val="242424"/>
          <w:sz w:val="28"/>
          <w:szCs w:val="28"/>
        </w:rPr>
      </w:pPr>
      <w:r w:rsidRPr="57141E2C">
        <w:rPr>
          <w:sz w:val="28"/>
          <w:szCs w:val="28"/>
        </w:rPr>
        <w:t xml:space="preserve">SERVING </w:t>
      </w:r>
      <w:r w:rsidR="19DDCB77" w:rsidRPr="57141E2C">
        <w:rPr>
          <w:sz w:val="28"/>
          <w:szCs w:val="28"/>
        </w:rPr>
        <w:t xml:space="preserve">NEW JERSEY </w:t>
      </w:r>
      <w:r w:rsidR="4BFDA967" w:rsidRPr="57141E2C">
        <w:rPr>
          <w:sz w:val="28"/>
          <w:szCs w:val="28"/>
        </w:rPr>
        <w:t>ORGANIZATIONS WHOSE PRIMARY MISSION</w:t>
      </w:r>
      <w:r w:rsidR="08A6C947" w:rsidRPr="57141E2C">
        <w:rPr>
          <w:sz w:val="28"/>
          <w:szCs w:val="28"/>
        </w:rPr>
        <w:t xml:space="preserve"> </w:t>
      </w:r>
      <w:r w:rsidR="4BFDA967" w:rsidRPr="57141E2C">
        <w:rPr>
          <w:sz w:val="28"/>
          <w:szCs w:val="28"/>
        </w:rPr>
        <w:t>IS</w:t>
      </w:r>
      <w:r w:rsidR="1D4BA836" w:rsidRPr="57141E2C">
        <w:rPr>
          <w:color w:val="242424"/>
          <w:sz w:val="28"/>
          <w:szCs w:val="28"/>
        </w:rPr>
        <w:t xml:space="preserve"> </w:t>
      </w:r>
    </w:p>
    <w:p w14:paraId="00000003" w14:textId="7AC69BBB" w:rsidR="00120FF0" w:rsidRPr="00B42DE7" w:rsidRDefault="1D4BA836" w:rsidP="00B42DE7">
      <w:pPr>
        <w:jc w:val="center"/>
        <w:rPr>
          <w:color w:val="242424"/>
          <w:sz w:val="28"/>
          <w:szCs w:val="28"/>
        </w:rPr>
      </w:pPr>
      <w:r w:rsidRPr="57141E2C">
        <w:rPr>
          <w:color w:val="242424"/>
          <w:sz w:val="28"/>
          <w:szCs w:val="28"/>
        </w:rPr>
        <w:t>ARTS</w:t>
      </w:r>
      <w:r w:rsidR="00B42DE7">
        <w:rPr>
          <w:color w:val="242424"/>
          <w:sz w:val="28"/>
          <w:szCs w:val="28"/>
        </w:rPr>
        <w:t xml:space="preserve">, </w:t>
      </w:r>
      <w:r w:rsidRPr="57141E2C">
        <w:rPr>
          <w:color w:val="242424"/>
          <w:sz w:val="28"/>
          <w:szCs w:val="28"/>
        </w:rPr>
        <w:t>ARTS</w:t>
      </w:r>
      <w:r w:rsidR="5A2D0545" w:rsidRPr="57141E2C">
        <w:rPr>
          <w:color w:val="242424"/>
          <w:sz w:val="28"/>
          <w:szCs w:val="28"/>
        </w:rPr>
        <w:t xml:space="preserve"> </w:t>
      </w:r>
      <w:r w:rsidRPr="57141E2C">
        <w:rPr>
          <w:color w:val="242424"/>
          <w:sz w:val="28"/>
          <w:szCs w:val="28"/>
        </w:rPr>
        <w:t>EDUCATION</w:t>
      </w:r>
      <w:r w:rsidR="00B42DE7">
        <w:rPr>
          <w:color w:val="242424"/>
          <w:sz w:val="28"/>
          <w:szCs w:val="28"/>
        </w:rPr>
        <w:t>, OR HISTORY</w:t>
      </w:r>
    </w:p>
    <w:p w14:paraId="6A4AFEF3" w14:textId="79D79E26" w:rsidR="002F43BE" w:rsidRDefault="00860D23" w:rsidP="00441074">
      <w:pPr>
        <w:jc w:val="center"/>
        <w:rPr>
          <w:bCs/>
        </w:rPr>
      </w:pPr>
      <w:r w:rsidRPr="00762162">
        <w:rPr>
          <w:bCs/>
        </w:rPr>
        <w:t>Request for Proposals and Application Information</w:t>
      </w:r>
    </w:p>
    <w:p w14:paraId="0EBFA4D8" w14:textId="77777777" w:rsidR="00BE0259" w:rsidRPr="00762162" w:rsidRDefault="00BE0259" w:rsidP="00441074">
      <w:pPr>
        <w:jc w:val="center"/>
        <w:rPr>
          <w:bCs/>
        </w:rPr>
      </w:pPr>
    </w:p>
    <w:p w14:paraId="00000005" w14:textId="2939205D" w:rsidR="00120FF0" w:rsidRPr="00762162" w:rsidRDefault="00120FF0">
      <w:pPr>
        <w:rPr>
          <w:highlight w:val="yellow"/>
        </w:rPr>
      </w:pPr>
    </w:p>
    <w:p w14:paraId="3DE667A0" w14:textId="5804C230" w:rsidR="005377A9" w:rsidRPr="00762162" w:rsidRDefault="005377A9" w:rsidP="005377A9">
      <w:pPr>
        <w:rPr>
          <w:b/>
          <w:bCs/>
        </w:rPr>
      </w:pPr>
      <w:r w:rsidRPr="00762162">
        <w:t xml:space="preserve">The New Jersey Arts and Culture Renewal Fund provides financial support to stabilize and build resilience among New Jersey-based smaller nonprofit arts and culture organizations.  </w:t>
      </w:r>
      <w:r>
        <w:rPr>
          <w:b/>
          <w:bCs/>
        </w:rPr>
        <w:t xml:space="preserve">Phase 9 </w:t>
      </w:r>
      <w:r w:rsidRPr="00762162">
        <w:rPr>
          <w:b/>
          <w:bCs/>
        </w:rPr>
        <w:t>funding is specifically for organizations whose primary mission is</w:t>
      </w:r>
      <w:r>
        <w:rPr>
          <w:b/>
          <w:bCs/>
        </w:rPr>
        <w:t xml:space="preserve"> Arts</w:t>
      </w:r>
      <w:r w:rsidR="00843660">
        <w:rPr>
          <w:b/>
          <w:bCs/>
        </w:rPr>
        <w:t xml:space="preserve">, </w:t>
      </w:r>
      <w:r>
        <w:rPr>
          <w:b/>
          <w:bCs/>
        </w:rPr>
        <w:t>Arts Education</w:t>
      </w:r>
      <w:r w:rsidR="00843660">
        <w:rPr>
          <w:b/>
          <w:bCs/>
        </w:rPr>
        <w:t>, or History</w:t>
      </w:r>
      <w:r>
        <w:rPr>
          <w:b/>
          <w:bCs/>
        </w:rPr>
        <w:t>.</w:t>
      </w:r>
      <w:r w:rsidRPr="00762162">
        <w:rPr>
          <w:b/>
          <w:bCs/>
        </w:rPr>
        <w:t xml:space="preserve"> </w:t>
      </w:r>
    </w:p>
    <w:p w14:paraId="7D298C23" w14:textId="77777777" w:rsidR="005377A9" w:rsidRDefault="005377A9" w:rsidP="00927FD4"/>
    <w:p w14:paraId="0C5F96DF" w14:textId="0DCB666E" w:rsidR="00BD363C" w:rsidRPr="00762162" w:rsidRDefault="00927FD4" w:rsidP="00BD363C">
      <w:r w:rsidRPr="00762162">
        <w:t>The New Jersey Arts and Culture Renewal Fund (NJACRF) was established in 2020 to ensure the survival and strength of the state’s arts and culture nonprofit sector during and after the pandemic.</w:t>
      </w:r>
      <w:r w:rsidR="005377A9">
        <w:t xml:space="preserve"> </w:t>
      </w:r>
      <w:r w:rsidR="00BD363C" w:rsidRPr="00762162">
        <w:t xml:space="preserve">The </w:t>
      </w:r>
      <w:r w:rsidR="00951C6A" w:rsidRPr="00762162">
        <w:t>F</w:t>
      </w:r>
      <w:r w:rsidR="00BD363C" w:rsidRPr="00762162">
        <w:t xml:space="preserve">und was created as a public-private partnership, capitalizing on the resources and expertise available through the government, corporate, community, and private philanthropic sectors. Strategic alignment of these partners ensures a coordinated approach to sector support and ongoing dialogue with the field and stakeholders. </w:t>
      </w:r>
    </w:p>
    <w:p w14:paraId="6307A103" w14:textId="36B8CF53" w:rsidR="00BD363C" w:rsidRPr="00762162" w:rsidRDefault="00BD363C" w:rsidP="00927FD4"/>
    <w:p w14:paraId="462A19B0" w14:textId="5C00CFE0" w:rsidR="00927FD4" w:rsidRPr="00762162" w:rsidRDefault="0AEA0CAA" w:rsidP="00927FD4">
      <w:pPr>
        <w:rPr>
          <w:strike/>
          <w:shd w:val="clear" w:color="auto" w:fill="FFFFFF"/>
        </w:rPr>
      </w:pPr>
      <w:r w:rsidRPr="00762162">
        <w:rPr>
          <w:rStyle w:val="Strong"/>
          <w:shd w:val="clear" w:color="auto" w:fill="FFFFFF"/>
        </w:rPr>
        <w:t>Phase 9</w:t>
      </w:r>
      <w:r w:rsidR="34219DF2" w:rsidRPr="00762162">
        <w:rPr>
          <w:shd w:val="clear" w:color="auto" w:fill="FFFFFF"/>
        </w:rPr>
        <w:t> of the </w:t>
      </w:r>
      <w:r w:rsidR="34219DF2" w:rsidRPr="00762162">
        <w:rPr>
          <w:rStyle w:val="Strong"/>
          <w:shd w:val="clear" w:color="auto" w:fill="FFFFFF"/>
        </w:rPr>
        <w:t>New Jersey Arts and Culture Renewal Fund</w:t>
      </w:r>
      <w:r w:rsidR="34219DF2" w:rsidRPr="00762162">
        <w:rPr>
          <w:shd w:val="clear" w:color="auto" w:fill="FFFFFF"/>
        </w:rPr>
        <w:t> (NJARCF) grantmaking will provide grants to eligible nonprofit</w:t>
      </w:r>
      <w:r w:rsidR="00AE7E97">
        <w:rPr>
          <w:shd w:val="clear" w:color="auto" w:fill="FFFFFF"/>
        </w:rPr>
        <w:t xml:space="preserve"> arts or arts education</w:t>
      </w:r>
      <w:r w:rsidR="34219DF2" w:rsidRPr="00762162">
        <w:rPr>
          <w:shd w:val="clear" w:color="auto" w:fill="FFFFFF"/>
        </w:rPr>
        <w:t xml:space="preserve"> organizations.  </w:t>
      </w:r>
      <w:r w:rsidR="74E4D51F" w:rsidRPr="00762162">
        <w:rPr>
          <w:shd w:val="clear" w:color="auto" w:fill="FFFFFF"/>
        </w:rPr>
        <w:t>T</w:t>
      </w:r>
      <w:r w:rsidR="34219DF2" w:rsidRPr="00762162">
        <w:rPr>
          <w:shd w:val="clear" w:color="auto" w:fill="FFFFFF"/>
        </w:rPr>
        <w:t>he grant application is open to all</w:t>
      </w:r>
      <w:r w:rsidR="74E4D51F" w:rsidRPr="00762162">
        <w:rPr>
          <w:shd w:val="clear" w:color="auto" w:fill="FFFFFF"/>
        </w:rPr>
        <w:t xml:space="preserve"> New Jersey-based</w:t>
      </w:r>
      <w:r w:rsidR="34219DF2" w:rsidRPr="00762162">
        <w:rPr>
          <w:shd w:val="clear" w:color="auto" w:fill="FFFFFF"/>
        </w:rPr>
        <w:t xml:space="preserve"> </w:t>
      </w:r>
      <w:r w:rsidR="002F4EC4">
        <w:rPr>
          <w:shd w:val="clear" w:color="auto" w:fill="FFFFFF"/>
        </w:rPr>
        <w:t>cultural nonprofit</w:t>
      </w:r>
      <w:r w:rsidR="34219DF2" w:rsidRPr="00762162">
        <w:rPr>
          <w:shd w:val="clear" w:color="auto" w:fill="FFFFFF"/>
        </w:rPr>
        <w:t xml:space="preserve"> organizations who meet eligibility requirements</w:t>
      </w:r>
      <w:r w:rsidR="74E4D51F" w:rsidRPr="00762162">
        <w:rPr>
          <w:shd w:val="clear" w:color="auto" w:fill="FFFFFF"/>
        </w:rPr>
        <w:t>.</w:t>
      </w:r>
      <w:r w:rsidR="34219DF2" w:rsidRPr="00762162">
        <w:rPr>
          <w:shd w:val="clear" w:color="auto" w:fill="FFFFFF"/>
        </w:rPr>
        <w:t xml:space="preserve"> </w:t>
      </w:r>
    </w:p>
    <w:p w14:paraId="031FC2A8" w14:textId="747B6478" w:rsidR="005E62E5" w:rsidRPr="00762162" w:rsidRDefault="005E62E5" w:rsidP="00927FD4">
      <w:pPr>
        <w:rPr>
          <w:shd w:val="clear" w:color="auto" w:fill="FFFFFF"/>
        </w:rPr>
      </w:pPr>
    </w:p>
    <w:p w14:paraId="692029E6" w14:textId="14289259" w:rsidR="00927FD4" w:rsidRPr="00762162" w:rsidRDefault="00D8795A">
      <w:r w:rsidRPr="00762162">
        <w:t>T</w:t>
      </w:r>
      <w:r w:rsidR="005E62E5" w:rsidRPr="00762162">
        <w:t xml:space="preserve">he Fund </w:t>
      </w:r>
      <w:r w:rsidRPr="00762162">
        <w:t xml:space="preserve">is committed to equity and </w:t>
      </w:r>
      <w:r w:rsidR="005E62E5" w:rsidRPr="00762162">
        <w:t>seeks to address the underrepresentation and incomplete storytelling that has marginalized the creative, historical, and intellectual contributions of</w:t>
      </w:r>
      <w:r w:rsidRPr="00762162">
        <w:t xml:space="preserve"> some groups including</w:t>
      </w:r>
      <w:r w:rsidR="005E62E5" w:rsidRPr="00762162">
        <w:t xml:space="preserve"> Black, Indigenous,</w:t>
      </w:r>
      <w:r w:rsidR="00CD2CCE" w:rsidRPr="00762162">
        <w:t xml:space="preserve"> Latinx</w:t>
      </w:r>
      <w:r w:rsidR="005E62E5" w:rsidRPr="00762162">
        <w:t xml:space="preserve"> and other People of Color (BIPOC) in New Jersey.  </w:t>
      </w:r>
    </w:p>
    <w:p w14:paraId="00000013" w14:textId="77777777" w:rsidR="00120FF0" w:rsidRPr="00762162" w:rsidRDefault="00120FF0"/>
    <w:p w14:paraId="00000014" w14:textId="0653E11C" w:rsidR="00120FF0" w:rsidRPr="00762162" w:rsidRDefault="0AEA0CAA" w:rsidP="1620ABC9">
      <w:pPr>
        <w:rPr>
          <w:b/>
          <w:bCs/>
        </w:rPr>
      </w:pPr>
      <w:r w:rsidRPr="57141E2C">
        <w:rPr>
          <w:b/>
          <w:bCs/>
        </w:rPr>
        <w:t>Phase 9</w:t>
      </w:r>
      <w:r w:rsidR="557FB9D8" w:rsidRPr="57141E2C">
        <w:rPr>
          <w:b/>
          <w:bCs/>
        </w:rPr>
        <w:t>: N</w:t>
      </w:r>
      <w:r w:rsidR="6D983426" w:rsidRPr="57141E2C">
        <w:rPr>
          <w:b/>
          <w:bCs/>
        </w:rPr>
        <w:t xml:space="preserve">ew Jersey Arts and Culture Renewal Fund </w:t>
      </w:r>
      <w:r w:rsidR="76CA806B" w:rsidRPr="57141E2C">
        <w:rPr>
          <w:b/>
          <w:bCs/>
        </w:rPr>
        <w:t xml:space="preserve">provides </w:t>
      </w:r>
      <w:r w:rsidR="76CA806B" w:rsidRPr="00AE7E97">
        <w:rPr>
          <w:b/>
          <w:bCs/>
          <w:i/>
          <w:iCs/>
        </w:rPr>
        <w:t>unrestricted</w:t>
      </w:r>
      <w:r w:rsidR="76CA806B" w:rsidRPr="57141E2C">
        <w:rPr>
          <w:b/>
          <w:bCs/>
        </w:rPr>
        <w:t xml:space="preserve"> grant </w:t>
      </w:r>
      <w:r w:rsidR="557FB9D8" w:rsidRPr="57141E2C">
        <w:rPr>
          <w:b/>
          <w:bCs/>
        </w:rPr>
        <w:t>support</w:t>
      </w:r>
      <w:r w:rsidR="00AE7E97">
        <w:rPr>
          <w:b/>
          <w:bCs/>
        </w:rPr>
        <w:t>.</w:t>
      </w:r>
      <w:r w:rsidR="557FB9D8" w:rsidRPr="57141E2C">
        <w:rPr>
          <w:b/>
          <w:bCs/>
        </w:rPr>
        <w:t xml:space="preserve"> </w:t>
      </w:r>
    </w:p>
    <w:p w14:paraId="627AF951" w14:textId="22BB7291" w:rsidR="005E62E5" w:rsidRPr="00762162" w:rsidRDefault="005E62E5">
      <w:pPr>
        <w:rPr>
          <w:b/>
        </w:rPr>
      </w:pPr>
    </w:p>
    <w:p w14:paraId="4B5951B0" w14:textId="77777777" w:rsidR="005E62E5" w:rsidRPr="00762162" w:rsidRDefault="005E62E5" w:rsidP="005E62E5">
      <w:r w:rsidRPr="00762162">
        <w:rPr>
          <w:b/>
        </w:rPr>
        <w:t xml:space="preserve">Priority Criteria:  </w:t>
      </w:r>
    </w:p>
    <w:p w14:paraId="3C9FB996" w14:textId="77777777" w:rsidR="005E62E5" w:rsidRPr="00762162" w:rsidRDefault="005E62E5" w:rsidP="005E62E5"/>
    <w:p w14:paraId="569F7181" w14:textId="77777777" w:rsidR="005E62E5" w:rsidRPr="00762162" w:rsidRDefault="005E62E5" w:rsidP="005E62E5">
      <w:r w:rsidRPr="00762162">
        <w:t xml:space="preserve">We anticipate the number of requests will exceed the available funds in this round of grantmaking.  We will consider the following aspects of the requests and give priority to: </w:t>
      </w:r>
    </w:p>
    <w:p w14:paraId="3DD23CAD" w14:textId="77777777" w:rsidR="005E62E5" w:rsidRPr="00762162" w:rsidRDefault="005E62E5" w:rsidP="005E62E5"/>
    <w:p w14:paraId="456E9862" w14:textId="7BC227D9" w:rsidR="005E62E5" w:rsidRPr="00762162" w:rsidRDefault="00AE7E97" w:rsidP="005E62E5">
      <w:pPr>
        <w:numPr>
          <w:ilvl w:val="0"/>
          <w:numId w:val="3"/>
        </w:numPr>
      </w:pPr>
      <w:r>
        <w:t>Arts</w:t>
      </w:r>
      <w:r w:rsidR="00315B48">
        <w:t xml:space="preserve">, </w:t>
      </w:r>
      <w:r>
        <w:t>Arts Education</w:t>
      </w:r>
      <w:r w:rsidR="00315B48">
        <w:t>, or History</w:t>
      </w:r>
      <w:r w:rsidR="005E62E5" w:rsidRPr="00762162">
        <w:t xml:space="preserve"> organizations working in and/or for </w:t>
      </w:r>
      <w:r w:rsidR="00C867C5" w:rsidRPr="00762162">
        <w:t>low- to moderate-income</w:t>
      </w:r>
      <w:r w:rsidR="005E62E5" w:rsidRPr="00762162">
        <w:t xml:space="preserve"> communities in South, Central, and </w:t>
      </w:r>
      <w:r w:rsidR="00C867C5" w:rsidRPr="00762162">
        <w:t>N</w:t>
      </w:r>
      <w:r w:rsidR="005E62E5" w:rsidRPr="00762162">
        <w:t>orthern New Jersey.</w:t>
      </w:r>
    </w:p>
    <w:p w14:paraId="3ED8B1C8" w14:textId="77777777" w:rsidR="005E62E5" w:rsidRPr="00762162" w:rsidRDefault="005E62E5" w:rsidP="005E62E5">
      <w:pPr>
        <w:pStyle w:val="ListParagraph"/>
        <w:numPr>
          <w:ilvl w:val="0"/>
          <w:numId w:val="3"/>
        </w:numPr>
        <w:contextualSpacing/>
        <w:rPr>
          <w:sz w:val="24"/>
          <w:szCs w:val="24"/>
        </w:rPr>
      </w:pPr>
      <w:r w:rsidRPr="00762162">
        <w:rPr>
          <w:sz w:val="24"/>
          <w:szCs w:val="24"/>
        </w:rPr>
        <w:t xml:space="preserve">Organizations most currently and historically affected by systemic injustice. </w:t>
      </w:r>
    </w:p>
    <w:p w14:paraId="71A961B5" w14:textId="39DC77BF" w:rsidR="00D8795A" w:rsidRPr="00762162" w:rsidRDefault="00D8795A" w:rsidP="005E62E5">
      <w:pPr>
        <w:pStyle w:val="ListParagraph"/>
        <w:numPr>
          <w:ilvl w:val="0"/>
          <w:numId w:val="3"/>
        </w:numPr>
        <w:contextualSpacing/>
        <w:rPr>
          <w:sz w:val="24"/>
          <w:szCs w:val="24"/>
        </w:rPr>
      </w:pPr>
      <w:r w:rsidRPr="00762162">
        <w:rPr>
          <w:sz w:val="24"/>
          <w:szCs w:val="24"/>
        </w:rPr>
        <w:t>Organizations addressing the underrepresentation and incomplete storytelling that has marginalized the creative, historical, and intellectual contributions of</w:t>
      </w:r>
      <w:r w:rsidR="002874E5" w:rsidRPr="00762162">
        <w:rPr>
          <w:sz w:val="24"/>
          <w:szCs w:val="24"/>
        </w:rPr>
        <w:t xml:space="preserve"> some groups including</w:t>
      </w:r>
      <w:r w:rsidRPr="00762162">
        <w:rPr>
          <w:sz w:val="24"/>
          <w:szCs w:val="24"/>
        </w:rPr>
        <w:t xml:space="preserve"> Black, Indigenous, </w:t>
      </w:r>
      <w:r w:rsidR="004344F9" w:rsidRPr="00762162">
        <w:rPr>
          <w:sz w:val="24"/>
          <w:szCs w:val="24"/>
        </w:rPr>
        <w:t xml:space="preserve">Latinx </w:t>
      </w:r>
      <w:r w:rsidRPr="00762162">
        <w:rPr>
          <w:sz w:val="24"/>
          <w:szCs w:val="24"/>
        </w:rPr>
        <w:t>and other People of Color (BIPOC) in New Jersey.</w:t>
      </w:r>
    </w:p>
    <w:p w14:paraId="1A2918C1" w14:textId="7B83AA67" w:rsidR="005E62E5" w:rsidRPr="00762162" w:rsidRDefault="005E62E5" w:rsidP="00203730">
      <w:pPr>
        <w:pStyle w:val="ListParagraph"/>
        <w:numPr>
          <w:ilvl w:val="0"/>
          <w:numId w:val="3"/>
        </w:numPr>
        <w:contextualSpacing/>
        <w:rPr>
          <w:sz w:val="24"/>
          <w:szCs w:val="24"/>
        </w:rPr>
      </w:pPr>
      <w:r w:rsidRPr="00762162">
        <w:rPr>
          <w:sz w:val="24"/>
          <w:szCs w:val="24"/>
        </w:rPr>
        <w:t>Organizations with a demonstrated commitment to equity</w:t>
      </w:r>
      <w:r w:rsidR="00CC7221" w:rsidRPr="00762162">
        <w:rPr>
          <w:sz w:val="24"/>
          <w:szCs w:val="24"/>
        </w:rPr>
        <w:t>.</w:t>
      </w:r>
    </w:p>
    <w:p w14:paraId="56BC3692" w14:textId="0B80554C" w:rsidR="005E62E5" w:rsidRPr="00762162" w:rsidRDefault="005E62E5" w:rsidP="005E62E5">
      <w:pPr>
        <w:numPr>
          <w:ilvl w:val="0"/>
          <w:numId w:val="3"/>
        </w:numPr>
      </w:pPr>
      <w:r w:rsidRPr="00762162">
        <w:t>Organizations with clear evidence of engagement with their community.</w:t>
      </w:r>
    </w:p>
    <w:p w14:paraId="0C26EBDC" w14:textId="4C331FD4" w:rsidR="005E62E5" w:rsidRPr="00762162" w:rsidRDefault="005E62E5">
      <w:pPr>
        <w:rPr>
          <w:b/>
        </w:rPr>
      </w:pPr>
    </w:p>
    <w:p w14:paraId="6058D7BD" w14:textId="77777777" w:rsidR="005E62E5" w:rsidRPr="00762162" w:rsidRDefault="005E62E5">
      <w:pPr>
        <w:rPr>
          <w:b/>
        </w:rPr>
      </w:pPr>
    </w:p>
    <w:p w14:paraId="265A1EA0" w14:textId="77777777" w:rsidR="009675A2" w:rsidRDefault="009675A2" w:rsidP="005E62E5">
      <w:pPr>
        <w:rPr>
          <w:b/>
        </w:rPr>
      </w:pPr>
    </w:p>
    <w:p w14:paraId="28D25311" w14:textId="42753AB6" w:rsidR="005E62E5" w:rsidRPr="00762162" w:rsidRDefault="005E62E5" w:rsidP="005E62E5">
      <w:pPr>
        <w:rPr>
          <w:b/>
        </w:rPr>
      </w:pPr>
      <w:r w:rsidRPr="00762162">
        <w:rPr>
          <w:b/>
        </w:rPr>
        <w:t xml:space="preserve">Eligibility: </w:t>
      </w:r>
    </w:p>
    <w:p w14:paraId="27C97DE2" w14:textId="77777777" w:rsidR="005E62E5" w:rsidRPr="00762162" w:rsidRDefault="005E62E5" w:rsidP="005E62E5">
      <w:pPr>
        <w:rPr>
          <w:b/>
        </w:rPr>
      </w:pPr>
    </w:p>
    <w:p w14:paraId="77EEFE3F" w14:textId="77777777" w:rsidR="005E62E5" w:rsidRPr="00762162" w:rsidRDefault="005E62E5" w:rsidP="005E62E5">
      <w:pPr>
        <w:rPr>
          <w:b/>
        </w:rPr>
      </w:pPr>
      <w:r w:rsidRPr="00762162">
        <w:rPr>
          <w:b/>
        </w:rPr>
        <w:t>We will accept applications from organizations that meet the following eligibility requirements. The applicant must:</w:t>
      </w:r>
    </w:p>
    <w:p w14:paraId="269CAB1A" w14:textId="075FB261" w:rsidR="005E62E5" w:rsidRPr="00762162" w:rsidRDefault="005E62E5" w:rsidP="005E62E5">
      <w:pPr>
        <w:numPr>
          <w:ilvl w:val="0"/>
          <w:numId w:val="2"/>
        </w:numPr>
      </w:pPr>
      <w:r w:rsidRPr="00762162">
        <w:t>Be incorporated</w:t>
      </w:r>
      <w:r w:rsidR="005377A9">
        <w:t xml:space="preserve"> in New Jersey</w:t>
      </w:r>
      <w:r w:rsidRPr="00762162">
        <w:t xml:space="preserve"> as a 501(c)(3) and serve New Jersey </w:t>
      </w:r>
      <w:proofErr w:type="gramStart"/>
      <w:r w:rsidRPr="00762162">
        <w:t>communities;</w:t>
      </w:r>
      <w:proofErr w:type="gramEnd"/>
    </w:p>
    <w:p w14:paraId="635CD3CB" w14:textId="77777777" w:rsidR="005E62E5" w:rsidRPr="00762162" w:rsidRDefault="005E62E5" w:rsidP="005E62E5">
      <w:pPr>
        <w:numPr>
          <w:ilvl w:val="0"/>
          <w:numId w:val="2"/>
        </w:numPr>
      </w:pPr>
      <w:r w:rsidRPr="00762162">
        <w:t>Have primary programming in one or more New Jersey counties</w:t>
      </w:r>
    </w:p>
    <w:p w14:paraId="7B35FA4B" w14:textId="7019636F" w:rsidR="005E62E5" w:rsidRPr="00762162" w:rsidRDefault="005E62E5" w:rsidP="005E62E5">
      <w:pPr>
        <w:numPr>
          <w:ilvl w:val="0"/>
          <w:numId w:val="2"/>
        </w:numPr>
      </w:pPr>
      <w:r w:rsidRPr="00762162">
        <w:t xml:space="preserve">Employ at least one year-round, part-time, </w:t>
      </w:r>
      <w:r w:rsidRPr="00762162">
        <w:rPr>
          <w:b/>
          <w:bCs/>
        </w:rPr>
        <w:t>paid employee</w:t>
      </w:r>
      <w:r w:rsidRPr="00762162">
        <w:t xml:space="preserve"> </w:t>
      </w:r>
      <w:r w:rsidRPr="00762162">
        <w:rPr>
          <w:b/>
          <w:bCs/>
        </w:rPr>
        <w:t>or unpaid year-round part-time person</w:t>
      </w:r>
      <w:r w:rsidRPr="00762162">
        <w:t xml:space="preserve"> (dedicated volunteer) working a minimum of 20 hours per week in an administrative or a combined administrative/leadership role.</w:t>
      </w:r>
    </w:p>
    <w:p w14:paraId="60D0107F" w14:textId="6B32B213" w:rsidR="005E62E5" w:rsidRPr="00762162" w:rsidRDefault="005E62E5" w:rsidP="005E62E5">
      <w:pPr>
        <w:numPr>
          <w:ilvl w:val="0"/>
          <w:numId w:val="2"/>
        </w:numPr>
      </w:pPr>
      <w:r w:rsidRPr="00762162">
        <w:t xml:space="preserve">Have a primary mission focused on </w:t>
      </w:r>
      <w:r w:rsidR="00AE7E97">
        <w:t>Arts or Arts Education</w:t>
      </w:r>
    </w:p>
    <w:p w14:paraId="2915BEB7" w14:textId="77777777" w:rsidR="005E62E5" w:rsidRPr="00762162" w:rsidRDefault="005E62E5" w:rsidP="005E62E5">
      <w:pPr>
        <w:numPr>
          <w:ilvl w:val="0"/>
          <w:numId w:val="2"/>
        </w:numPr>
      </w:pPr>
      <w:r w:rsidRPr="00762162">
        <w:t>Be in operation for a minimum of two years prior to the application</w:t>
      </w:r>
    </w:p>
    <w:p w14:paraId="3B618FB1" w14:textId="7DF76AD5" w:rsidR="005E62E5" w:rsidRPr="009141FD" w:rsidRDefault="005E62E5" w:rsidP="009141FD">
      <w:pPr>
        <w:numPr>
          <w:ilvl w:val="0"/>
          <w:numId w:val="2"/>
        </w:numPr>
      </w:pPr>
      <w:r w:rsidRPr="00762162">
        <w:t xml:space="preserve">Have budget expenditures of </w:t>
      </w:r>
      <w:r w:rsidR="00B44C9A" w:rsidRPr="00762162">
        <w:t xml:space="preserve">less than </w:t>
      </w:r>
      <w:r w:rsidRPr="00762162">
        <w:t>$5 Million</w:t>
      </w:r>
    </w:p>
    <w:p w14:paraId="0000002D" w14:textId="77777777" w:rsidR="00120FF0" w:rsidRPr="00762162" w:rsidRDefault="00120FF0"/>
    <w:p w14:paraId="0000002E" w14:textId="77777777" w:rsidR="00120FF0" w:rsidRPr="00762162" w:rsidRDefault="00860D23">
      <w:pPr>
        <w:rPr>
          <w:b/>
        </w:rPr>
      </w:pPr>
      <w:r w:rsidRPr="00762162">
        <w:rPr>
          <w:b/>
        </w:rPr>
        <w:t xml:space="preserve">The following are not eligible for this funding opportunity (though can be an application partner): </w:t>
      </w:r>
    </w:p>
    <w:p w14:paraId="00000030" w14:textId="0D014A28" w:rsidR="00120FF0" w:rsidRPr="00762162" w:rsidRDefault="00860D23">
      <w:pPr>
        <w:numPr>
          <w:ilvl w:val="0"/>
          <w:numId w:val="1"/>
        </w:numPr>
      </w:pPr>
      <w:r w:rsidRPr="00762162">
        <w:t>Organizations without paid staff</w:t>
      </w:r>
      <w:r w:rsidR="00EE7B9F" w:rsidRPr="00762162">
        <w:t xml:space="preserve"> or without a dedicated volunteer that works at least 20 hours per week on a year-round basis.</w:t>
      </w:r>
    </w:p>
    <w:p w14:paraId="00000031" w14:textId="77777777" w:rsidR="00120FF0" w:rsidRPr="00762162" w:rsidRDefault="00860D23">
      <w:pPr>
        <w:numPr>
          <w:ilvl w:val="0"/>
          <w:numId w:val="1"/>
        </w:numPr>
      </w:pPr>
      <w:r w:rsidRPr="00762162">
        <w:t xml:space="preserve">Local, state, or federal government agencies. </w:t>
      </w:r>
    </w:p>
    <w:p w14:paraId="00000032" w14:textId="7CAA5CBD" w:rsidR="00120FF0" w:rsidRPr="00762162" w:rsidRDefault="00860D23">
      <w:pPr>
        <w:numPr>
          <w:ilvl w:val="0"/>
          <w:numId w:val="1"/>
        </w:numPr>
      </w:pPr>
      <w:r w:rsidRPr="00762162">
        <w:t xml:space="preserve">Organizations that offer </w:t>
      </w:r>
      <w:r w:rsidR="00F244E5">
        <w:t>Arts</w:t>
      </w:r>
      <w:r w:rsidR="00B369B1">
        <w:t xml:space="preserve">, </w:t>
      </w:r>
      <w:r w:rsidR="00F244E5">
        <w:t>Arts Education</w:t>
      </w:r>
      <w:r w:rsidR="00B369B1">
        <w:t>, or History</w:t>
      </w:r>
      <w:r w:rsidRPr="00762162">
        <w:t xml:space="preserve"> programming but whose mission is not primarily </w:t>
      </w:r>
      <w:r w:rsidR="00F244E5">
        <w:t>Arts</w:t>
      </w:r>
      <w:r w:rsidR="00A84601">
        <w:t xml:space="preserve">, </w:t>
      </w:r>
      <w:r w:rsidR="00F244E5">
        <w:t>Arts Education</w:t>
      </w:r>
      <w:r w:rsidRPr="00762162">
        <w:t>,</w:t>
      </w:r>
      <w:r w:rsidR="00A84601">
        <w:t xml:space="preserve"> or History</w:t>
      </w:r>
      <w:r w:rsidRPr="00762162">
        <w:t xml:space="preserve"> such as social services or community development organizations, zoos, </w:t>
      </w:r>
      <w:r w:rsidR="003A5154" w:rsidRPr="00762162">
        <w:t xml:space="preserve">museums, </w:t>
      </w:r>
      <w:r w:rsidRPr="00762162">
        <w:t xml:space="preserve">science centers, and botanical gardens. </w:t>
      </w:r>
    </w:p>
    <w:p w14:paraId="00000033" w14:textId="77777777" w:rsidR="00120FF0" w:rsidRPr="00762162" w:rsidRDefault="00860D23">
      <w:pPr>
        <w:numPr>
          <w:ilvl w:val="0"/>
          <w:numId w:val="1"/>
        </w:numPr>
      </w:pPr>
      <w:r w:rsidRPr="00762162">
        <w:t xml:space="preserve">Stand-alone or one-time festivals, conferences, or other events. Stand-alone publications, films/videos, or websites. </w:t>
      </w:r>
    </w:p>
    <w:p w14:paraId="00000034" w14:textId="77777777" w:rsidR="00120FF0" w:rsidRPr="00762162" w:rsidRDefault="00860D23">
      <w:pPr>
        <w:numPr>
          <w:ilvl w:val="0"/>
          <w:numId w:val="1"/>
        </w:numPr>
      </w:pPr>
      <w:r w:rsidRPr="00762162">
        <w:t xml:space="preserve">Religious organizations. </w:t>
      </w:r>
    </w:p>
    <w:p w14:paraId="00000035" w14:textId="5A6DAEA3" w:rsidR="00120FF0" w:rsidRPr="00762162" w:rsidRDefault="00860D23">
      <w:pPr>
        <w:numPr>
          <w:ilvl w:val="0"/>
          <w:numId w:val="1"/>
        </w:numPr>
      </w:pPr>
      <w:r w:rsidRPr="00762162">
        <w:t xml:space="preserve">Groups that are legally, financially, or operationally part of a larger institution, e.g., the </w:t>
      </w:r>
      <w:r w:rsidR="00D60D21">
        <w:t>Art</w:t>
      </w:r>
      <w:r w:rsidRPr="00762162">
        <w:t xml:space="preserve"> department of a college. </w:t>
      </w:r>
    </w:p>
    <w:p w14:paraId="00000036" w14:textId="77777777" w:rsidR="00120FF0" w:rsidRPr="00762162" w:rsidRDefault="00860D23">
      <w:pPr>
        <w:numPr>
          <w:ilvl w:val="0"/>
          <w:numId w:val="1"/>
        </w:numPr>
      </w:pPr>
      <w:r w:rsidRPr="00762162">
        <w:t xml:space="preserve">Colleges, universities, or Pre-K to 12 educational institutions </w:t>
      </w:r>
    </w:p>
    <w:p w14:paraId="3B3A2426" w14:textId="4089A201" w:rsidR="00D61612" w:rsidRPr="00762162" w:rsidRDefault="00D61612">
      <w:pPr>
        <w:pBdr>
          <w:top w:val="nil"/>
          <w:left w:val="nil"/>
          <w:bottom w:val="nil"/>
          <w:right w:val="nil"/>
          <w:between w:val="nil"/>
        </w:pBdr>
      </w:pPr>
    </w:p>
    <w:p w14:paraId="4DBF6F47" w14:textId="77777777" w:rsidR="00D61612" w:rsidRPr="00762162" w:rsidRDefault="00D61612" w:rsidP="00D61612">
      <w:pPr>
        <w:rPr>
          <w:b/>
        </w:rPr>
      </w:pPr>
      <w:r w:rsidRPr="00762162">
        <w:rPr>
          <w:b/>
        </w:rPr>
        <w:t xml:space="preserve">Fiscal Sponsors:  </w:t>
      </w:r>
    </w:p>
    <w:p w14:paraId="441CCF6F" w14:textId="77777777" w:rsidR="00D61612" w:rsidRPr="00762162" w:rsidRDefault="00D61612" w:rsidP="00D61612">
      <w:pPr>
        <w:rPr>
          <w:b/>
        </w:rPr>
      </w:pPr>
    </w:p>
    <w:p w14:paraId="1C595AB5" w14:textId="525B21C2" w:rsidR="00087227" w:rsidRPr="0065526D" w:rsidRDefault="00D61612" w:rsidP="0065526D">
      <w:pPr>
        <w:pBdr>
          <w:top w:val="nil"/>
          <w:left w:val="nil"/>
          <w:bottom w:val="nil"/>
          <w:right w:val="nil"/>
          <w:between w:val="nil"/>
        </w:pBdr>
      </w:pPr>
      <w:r w:rsidRPr="00762162">
        <w:t>The NJ</w:t>
      </w:r>
      <w:r w:rsidR="003F6A3A">
        <w:t xml:space="preserve"> Arts &amp; Culture Renewal Fund</w:t>
      </w:r>
      <w:r w:rsidRPr="00762162">
        <w:t xml:space="preserve"> allows fiscal sponsors to apply. A Fiscal Sponsor Agreement (FSA) or Memorandum of Understanding (MOU) is </w:t>
      </w:r>
      <w:r w:rsidR="009675A2">
        <w:t>must</w:t>
      </w:r>
      <w:r w:rsidRPr="00762162">
        <w:t xml:space="preserve"> be submitted along with the application.</w:t>
      </w:r>
      <w:r w:rsidRPr="00762162">
        <w:tab/>
      </w:r>
    </w:p>
    <w:p w14:paraId="42DA8A33" w14:textId="77777777" w:rsidR="00087227" w:rsidRDefault="00087227" w:rsidP="00D61612">
      <w:pPr>
        <w:rPr>
          <w:b/>
        </w:rPr>
      </w:pPr>
    </w:p>
    <w:p w14:paraId="067CDB86" w14:textId="2AF98E73" w:rsidR="00D61612" w:rsidRPr="00762162" w:rsidRDefault="00D61612" w:rsidP="00D61612">
      <w:pPr>
        <w:rPr>
          <w:b/>
        </w:rPr>
      </w:pPr>
      <w:r w:rsidRPr="00762162">
        <w:rPr>
          <w:b/>
        </w:rPr>
        <w:t xml:space="preserve">Charity Registration:  </w:t>
      </w:r>
    </w:p>
    <w:p w14:paraId="7EFE5B0C" w14:textId="77777777" w:rsidR="00D61612" w:rsidRPr="00762162" w:rsidRDefault="00D61612" w:rsidP="00D61612">
      <w:pPr>
        <w:rPr>
          <w:b/>
        </w:rPr>
      </w:pPr>
    </w:p>
    <w:p w14:paraId="7EF7E47A" w14:textId="77777777" w:rsidR="00D61612" w:rsidRPr="00762162" w:rsidRDefault="00D61612" w:rsidP="00D61612">
      <w:r w:rsidRPr="00762162">
        <w:t>Organizations awarded grants must be registered with the NJ Division of Consumer Affairs as a charity in good standing. For more info, please visit https://www.njconsumeraffairs.gov/charities/Pages/FAQ.aspx</w:t>
      </w:r>
      <w:r w:rsidRPr="00762162">
        <w:rPr>
          <w:rFonts w:eastAsia="Times New Roman"/>
        </w:rPr>
        <w:t xml:space="preserve">.  To check your status, you may visit </w:t>
      </w:r>
      <w:hyperlink r:id="rId10" w:history="1">
        <w:r w:rsidRPr="00762162">
          <w:rPr>
            <w:rStyle w:val="Hyperlink"/>
            <w:rFonts w:eastAsia="Times New Roman"/>
            <w:color w:val="auto"/>
          </w:rPr>
          <w:t>https://njconsumeraffairs.state.nj.us/public-charity-search-results</w:t>
        </w:r>
      </w:hyperlink>
    </w:p>
    <w:p w14:paraId="1D973B02" w14:textId="77777777" w:rsidR="00D61612" w:rsidRPr="00762162" w:rsidRDefault="00D61612">
      <w:pPr>
        <w:pBdr>
          <w:top w:val="nil"/>
          <w:left w:val="nil"/>
          <w:bottom w:val="nil"/>
          <w:right w:val="nil"/>
          <w:between w:val="nil"/>
        </w:pBdr>
      </w:pPr>
    </w:p>
    <w:p w14:paraId="00000038" w14:textId="77777777" w:rsidR="00120FF0" w:rsidRPr="00762162" w:rsidRDefault="00860D23">
      <w:pPr>
        <w:rPr>
          <w:b/>
        </w:rPr>
      </w:pPr>
      <w:r w:rsidRPr="00762162">
        <w:rPr>
          <w:b/>
        </w:rPr>
        <w:t>Grant Parameters</w:t>
      </w:r>
    </w:p>
    <w:p w14:paraId="00000039" w14:textId="30FA7D86" w:rsidR="00120FF0" w:rsidRPr="00762162" w:rsidRDefault="00860D23">
      <w:pPr>
        <w:numPr>
          <w:ilvl w:val="0"/>
          <w:numId w:val="4"/>
        </w:numPr>
      </w:pPr>
      <w:r w:rsidRPr="00762162">
        <w:t xml:space="preserve">Organizations can apply for up to $50,000 </w:t>
      </w:r>
    </w:p>
    <w:p w14:paraId="1E179B32" w14:textId="4FF663AE" w:rsidR="004344F9" w:rsidRPr="00762162" w:rsidRDefault="004344F9">
      <w:pPr>
        <w:numPr>
          <w:ilvl w:val="0"/>
          <w:numId w:val="4"/>
        </w:numPr>
      </w:pPr>
      <w:r w:rsidRPr="00762162">
        <w:t>Grants are for General Operating Suppo</w:t>
      </w:r>
      <w:r w:rsidR="00AA2B4D" w:rsidRPr="00762162">
        <w:t>r</w:t>
      </w:r>
      <w:r w:rsidRPr="00762162">
        <w:t>t</w:t>
      </w:r>
    </w:p>
    <w:p w14:paraId="0000003B" w14:textId="19C305D1" w:rsidR="00120FF0" w:rsidRPr="00762162" w:rsidRDefault="00860D23">
      <w:pPr>
        <w:numPr>
          <w:ilvl w:val="0"/>
          <w:numId w:val="4"/>
        </w:numPr>
      </w:pPr>
      <w:r w:rsidRPr="00762162">
        <w:t xml:space="preserve">Award amounts will take into consideration the organization’s total budget and capacity </w:t>
      </w:r>
    </w:p>
    <w:p w14:paraId="0000003C" w14:textId="77777777" w:rsidR="00120FF0" w:rsidRPr="00762162" w:rsidRDefault="00860D23">
      <w:pPr>
        <w:numPr>
          <w:ilvl w:val="0"/>
          <w:numId w:val="4"/>
        </w:numPr>
      </w:pPr>
      <w:r w:rsidRPr="00762162">
        <w:t xml:space="preserve">Applicants will be required to </w:t>
      </w:r>
      <w:proofErr w:type="gramStart"/>
      <w:r w:rsidRPr="00762162">
        <w:t>submit an application</w:t>
      </w:r>
      <w:proofErr w:type="gramEnd"/>
      <w:r w:rsidRPr="00762162">
        <w:t xml:space="preserve"> and budget via Princeton Area Community Foundation’s grant portal at njartsculture.org. </w:t>
      </w:r>
    </w:p>
    <w:p w14:paraId="0000003E" w14:textId="20A0B6B3" w:rsidR="00120FF0" w:rsidRPr="00762162" w:rsidRDefault="00860D23" w:rsidP="0015534D">
      <w:pPr>
        <w:numPr>
          <w:ilvl w:val="0"/>
          <w:numId w:val="4"/>
        </w:numPr>
        <w:rPr>
          <w:b/>
        </w:rPr>
      </w:pPr>
      <w:r w:rsidRPr="00762162">
        <w:lastRenderedPageBreak/>
        <w:t>If accepted, grantees will be required to complete a short report outlining use of funds within t</w:t>
      </w:r>
      <w:r w:rsidR="00113B61" w:rsidRPr="00762162">
        <w:t>welve</w:t>
      </w:r>
      <w:r w:rsidRPr="00762162">
        <w:t xml:space="preserve"> months of the completion of the </w:t>
      </w:r>
      <w:r w:rsidR="00AA2B4D" w:rsidRPr="00762162">
        <w:t>grant period</w:t>
      </w:r>
    </w:p>
    <w:p w14:paraId="173D1835" w14:textId="77777777" w:rsidR="00B05EC1" w:rsidRDefault="00B05EC1" w:rsidP="00B05EC1"/>
    <w:p w14:paraId="1DD676E2" w14:textId="77777777" w:rsidR="00B05EC1" w:rsidRDefault="00B05EC1" w:rsidP="00B05EC1">
      <w:r>
        <w:t xml:space="preserve">Organizations interested in applying for a grant will be required to answer an eligibility quiz prior to accessing the application portal.  Those deemed ineligible for the grant will receive immediate notice.  </w:t>
      </w:r>
    </w:p>
    <w:p w14:paraId="479B7678" w14:textId="77777777" w:rsidR="00B05EC1" w:rsidRDefault="00B05EC1" w:rsidP="00B05EC1"/>
    <w:p w14:paraId="293EC8CC" w14:textId="63E2FFDB" w:rsidR="00D03E30" w:rsidRPr="00762162" w:rsidRDefault="00D03E30" w:rsidP="00D03E30">
      <w:r w:rsidRPr="00762162">
        <w:t>Once submitted, applications will be assessed by a review panel with a goal of notifying applicants of the decision within 12</w:t>
      </w:r>
      <w:r w:rsidR="00A20A8C">
        <w:t>-14</w:t>
      </w:r>
      <w:r w:rsidRPr="00762162">
        <w:t xml:space="preserve"> weeks of application deadline.   </w:t>
      </w:r>
    </w:p>
    <w:p w14:paraId="366FC61E" w14:textId="77777777" w:rsidR="00087227" w:rsidRDefault="00087227" w:rsidP="00B05EC1">
      <w:pPr>
        <w:pBdr>
          <w:top w:val="nil"/>
          <w:left w:val="nil"/>
          <w:bottom w:val="nil"/>
          <w:right w:val="nil"/>
          <w:between w:val="nil"/>
        </w:pBdr>
        <w:rPr>
          <w:b/>
          <w:color w:val="0090C5"/>
        </w:rPr>
      </w:pPr>
    </w:p>
    <w:p w14:paraId="139B02E9" w14:textId="0053AFC5" w:rsidR="00B05EC1" w:rsidRPr="00087227" w:rsidRDefault="00087227" w:rsidP="00B05EC1">
      <w:pPr>
        <w:pBdr>
          <w:top w:val="nil"/>
          <w:left w:val="nil"/>
          <w:bottom w:val="nil"/>
          <w:right w:val="nil"/>
          <w:between w:val="nil"/>
        </w:pBdr>
        <w:rPr>
          <w:b/>
        </w:rPr>
      </w:pPr>
      <w:r w:rsidRPr="00087227">
        <w:rPr>
          <w:b/>
        </w:rPr>
        <w:t xml:space="preserve">Application </w:t>
      </w:r>
      <w:r w:rsidR="00B05EC1" w:rsidRPr="00087227">
        <w:rPr>
          <w:b/>
        </w:rPr>
        <w:t xml:space="preserve">Review Process: </w:t>
      </w:r>
    </w:p>
    <w:p w14:paraId="59638C6D" w14:textId="77777777" w:rsidR="00087227" w:rsidRDefault="00087227" w:rsidP="00B05EC1"/>
    <w:p w14:paraId="3CCB5B0B" w14:textId="0B53B253" w:rsidR="00B05EC1" w:rsidRDefault="00B05EC1" w:rsidP="00B05EC1">
      <w:r>
        <w:t>Grant decisions will be made by the New Jersey Arts and Culture Renewal Fund Grants Committee.  Decisions will be guided by a review panel of experts in the field after a thorough review using</w:t>
      </w:r>
      <w:r w:rsidR="00EB0817">
        <w:t xml:space="preserve"> </w:t>
      </w:r>
      <w:r w:rsidR="00A823C3">
        <w:t xml:space="preserve">this </w:t>
      </w:r>
      <w:hyperlink r:id="rId11" w:history="1">
        <w:r w:rsidR="00A823C3" w:rsidRPr="00A823C3">
          <w:rPr>
            <w:rStyle w:val="Hyperlink"/>
          </w:rPr>
          <w:t xml:space="preserve">evaluation rubric </w:t>
        </w:r>
        <w:r w:rsidR="00C614D7" w:rsidRPr="00A823C3">
          <w:rPr>
            <w:rStyle w:val="Hyperlink"/>
          </w:rPr>
          <w:t xml:space="preserve"> </w:t>
        </w:r>
      </w:hyperlink>
      <w:r>
        <w:t xml:space="preserve"> </w:t>
      </w:r>
      <w:r w:rsidR="003C46B2">
        <w:t xml:space="preserve"> </w:t>
      </w:r>
      <w:r>
        <w:t>and follow-up full panel d</w:t>
      </w:r>
      <w:r w:rsidR="005F3D4F">
        <w:t>eliberation discussion</w:t>
      </w:r>
      <w:r>
        <w:t>.</w:t>
      </w:r>
    </w:p>
    <w:p w14:paraId="141A02D9" w14:textId="77777777" w:rsidR="00B05EC1" w:rsidRDefault="00B05EC1" w:rsidP="00B05EC1"/>
    <w:p w14:paraId="5E6FA605" w14:textId="77777777" w:rsidR="00F46C9A" w:rsidRPr="00762162" w:rsidRDefault="00F46C9A" w:rsidP="00F46C9A">
      <w:pPr>
        <w:pBdr>
          <w:top w:val="nil"/>
          <w:left w:val="nil"/>
          <w:bottom w:val="nil"/>
          <w:right w:val="nil"/>
          <w:between w:val="nil"/>
        </w:pBdr>
        <w:rPr>
          <w:b/>
        </w:rPr>
      </w:pPr>
      <w:r w:rsidRPr="00762162">
        <w:rPr>
          <w:b/>
        </w:rPr>
        <w:t>Questions?</w:t>
      </w:r>
    </w:p>
    <w:p w14:paraId="7C40E6D4" w14:textId="77777777" w:rsidR="00F46C9A" w:rsidRPr="00762162" w:rsidRDefault="00F46C9A" w:rsidP="00F46C9A">
      <w:r w:rsidRPr="00762162">
        <w:tab/>
      </w:r>
    </w:p>
    <w:p w14:paraId="60E44B20" w14:textId="77777777" w:rsidR="00F46C9A" w:rsidRPr="00762162" w:rsidRDefault="00F46C9A" w:rsidP="00F46C9A">
      <w:r w:rsidRPr="00762162">
        <w:t>For technical assistance contact techsupport@pacf.org</w:t>
      </w:r>
    </w:p>
    <w:p w14:paraId="4F552E3D" w14:textId="583A6335" w:rsidR="00E90D2E" w:rsidRPr="00762162" w:rsidRDefault="00F46C9A" w:rsidP="009675A2">
      <w:pPr>
        <w:rPr>
          <w:b/>
          <w:u w:val="single"/>
        </w:rPr>
      </w:pPr>
      <w:r w:rsidRPr="00762162">
        <w:t xml:space="preserve">For inquiries regarding grant guidelines contact </w:t>
      </w:r>
      <w:r w:rsidR="00254253" w:rsidRPr="00254253">
        <w:t>grants@njartsculture.org</w:t>
      </w:r>
    </w:p>
    <w:sectPr w:rsidR="00E90D2E" w:rsidRPr="00762162" w:rsidSect="00D81950">
      <w:pgSz w:w="12240" w:h="15840"/>
      <w:pgMar w:top="432" w:right="1440" w:bottom="64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Aptos Display"/>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166E69"/>
    <w:multiLevelType w:val="multilevel"/>
    <w:tmpl w:val="E23A6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661A70"/>
    <w:multiLevelType w:val="multilevel"/>
    <w:tmpl w:val="F0A6C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8914BAA"/>
    <w:multiLevelType w:val="multilevel"/>
    <w:tmpl w:val="F1F4B2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F2455F"/>
    <w:multiLevelType w:val="hybridMultilevel"/>
    <w:tmpl w:val="9D22CB5C"/>
    <w:lvl w:ilvl="0" w:tplc="0742E7B4">
      <w:start w:val="202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F426961"/>
    <w:multiLevelType w:val="multilevel"/>
    <w:tmpl w:val="C4E07C38"/>
    <w:lvl w:ilvl="0">
      <w:start w:val="1"/>
      <w:numFmt w:val="bullet"/>
      <w:lvlText w:val="●"/>
      <w:lvlJc w:val="left"/>
      <w:pPr>
        <w:ind w:left="720" w:hanging="360"/>
      </w:pPr>
      <w:rPr>
        <w:rFonts w:ascii="Noto Sans Symbols" w:eastAsia="Noto Sans Symbols" w:hAnsi="Noto Sans Symbols" w:cs="Noto Sans Symbols"/>
        <w:color w:val="auto"/>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16428422">
    <w:abstractNumId w:val="2"/>
  </w:num>
  <w:num w:numId="2" w16cid:durableId="1996641741">
    <w:abstractNumId w:val="0"/>
  </w:num>
  <w:num w:numId="3" w16cid:durableId="1376200764">
    <w:abstractNumId w:val="1"/>
  </w:num>
  <w:num w:numId="4" w16cid:durableId="1921017851">
    <w:abstractNumId w:val="4"/>
  </w:num>
  <w:num w:numId="5" w16cid:durableId="1080755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F0"/>
    <w:rsid w:val="00020A81"/>
    <w:rsid w:val="00021202"/>
    <w:rsid w:val="0003593C"/>
    <w:rsid w:val="00046DBA"/>
    <w:rsid w:val="0008112B"/>
    <w:rsid w:val="00087227"/>
    <w:rsid w:val="0009248B"/>
    <w:rsid w:val="000A2090"/>
    <w:rsid w:val="000B340A"/>
    <w:rsid w:val="000F211F"/>
    <w:rsid w:val="000F244C"/>
    <w:rsid w:val="000F7C5B"/>
    <w:rsid w:val="00111568"/>
    <w:rsid w:val="001125CB"/>
    <w:rsid w:val="00113B61"/>
    <w:rsid w:val="00120FF0"/>
    <w:rsid w:val="00131E5A"/>
    <w:rsid w:val="00131E8A"/>
    <w:rsid w:val="00141C99"/>
    <w:rsid w:val="001B7FAA"/>
    <w:rsid w:val="001C06EB"/>
    <w:rsid w:val="001C2509"/>
    <w:rsid w:val="001D47F3"/>
    <w:rsid w:val="00207A3C"/>
    <w:rsid w:val="00240A11"/>
    <w:rsid w:val="00254253"/>
    <w:rsid w:val="0025728D"/>
    <w:rsid w:val="002874E5"/>
    <w:rsid w:val="002A59C9"/>
    <w:rsid w:val="002E415E"/>
    <w:rsid w:val="002F3B90"/>
    <w:rsid w:val="002F43BE"/>
    <w:rsid w:val="002F4EC4"/>
    <w:rsid w:val="002F5173"/>
    <w:rsid w:val="003024A3"/>
    <w:rsid w:val="0030635E"/>
    <w:rsid w:val="00315B48"/>
    <w:rsid w:val="003202D2"/>
    <w:rsid w:val="003653E8"/>
    <w:rsid w:val="00383E39"/>
    <w:rsid w:val="003A0070"/>
    <w:rsid w:val="003A5154"/>
    <w:rsid w:val="003B0650"/>
    <w:rsid w:val="003C46B2"/>
    <w:rsid w:val="003E1C78"/>
    <w:rsid w:val="003F6A3A"/>
    <w:rsid w:val="00411F0F"/>
    <w:rsid w:val="00416319"/>
    <w:rsid w:val="00422779"/>
    <w:rsid w:val="004344F9"/>
    <w:rsid w:val="00441074"/>
    <w:rsid w:val="00451B19"/>
    <w:rsid w:val="00456F77"/>
    <w:rsid w:val="00490DC1"/>
    <w:rsid w:val="00492B74"/>
    <w:rsid w:val="00497320"/>
    <w:rsid w:val="004A31EC"/>
    <w:rsid w:val="004A6A27"/>
    <w:rsid w:val="004B7F65"/>
    <w:rsid w:val="004D0290"/>
    <w:rsid w:val="005111F7"/>
    <w:rsid w:val="00531F15"/>
    <w:rsid w:val="005377A9"/>
    <w:rsid w:val="005430F7"/>
    <w:rsid w:val="00545A71"/>
    <w:rsid w:val="005517D6"/>
    <w:rsid w:val="00582952"/>
    <w:rsid w:val="0059136C"/>
    <w:rsid w:val="005E62E5"/>
    <w:rsid w:val="005F3D4F"/>
    <w:rsid w:val="00627EEF"/>
    <w:rsid w:val="0065526D"/>
    <w:rsid w:val="006A297D"/>
    <w:rsid w:val="006C6A5E"/>
    <w:rsid w:val="006E7F2F"/>
    <w:rsid w:val="006F40C6"/>
    <w:rsid w:val="00716472"/>
    <w:rsid w:val="007170B3"/>
    <w:rsid w:val="007301BA"/>
    <w:rsid w:val="007463E4"/>
    <w:rsid w:val="00757C6E"/>
    <w:rsid w:val="00762162"/>
    <w:rsid w:val="0077478D"/>
    <w:rsid w:val="007763EE"/>
    <w:rsid w:val="00777A73"/>
    <w:rsid w:val="007A746C"/>
    <w:rsid w:val="007E5601"/>
    <w:rsid w:val="008165A4"/>
    <w:rsid w:val="00843660"/>
    <w:rsid w:val="00843CBA"/>
    <w:rsid w:val="00860D23"/>
    <w:rsid w:val="00882129"/>
    <w:rsid w:val="00891319"/>
    <w:rsid w:val="008A1DD7"/>
    <w:rsid w:val="008A2504"/>
    <w:rsid w:val="008B7644"/>
    <w:rsid w:val="008C736D"/>
    <w:rsid w:val="008D59D4"/>
    <w:rsid w:val="008D66AC"/>
    <w:rsid w:val="009141FD"/>
    <w:rsid w:val="009223F2"/>
    <w:rsid w:val="00927FD4"/>
    <w:rsid w:val="009461C1"/>
    <w:rsid w:val="00951C6A"/>
    <w:rsid w:val="00955B97"/>
    <w:rsid w:val="009675A2"/>
    <w:rsid w:val="009829A0"/>
    <w:rsid w:val="009935D3"/>
    <w:rsid w:val="009951C1"/>
    <w:rsid w:val="0099596F"/>
    <w:rsid w:val="009B60A8"/>
    <w:rsid w:val="009C331D"/>
    <w:rsid w:val="00A1466D"/>
    <w:rsid w:val="00A20A8C"/>
    <w:rsid w:val="00A3369A"/>
    <w:rsid w:val="00A823C3"/>
    <w:rsid w:val="00A84601"/>
    <w:rsid w:val="00A92825"/>
    <w:rsid w:val="00AA2B4D"/>
    <w:rsid w:val="00AD66D3"/>
    <w:rsid w:val="00AD69EE"/>
    <w:rsid w:val="00AE3898"/>
    <w:rsid w:val="00AE7E97"/>
    <w:rsid w:val="00AF4EA1"/>
    <w:rsid w:val="00AF716E"/>
    <w:rsid w:val="00AF7803"/>
    <w:rsid w:val="00B05EC1"/>
    <w:rsid w:val="00B0671F"/>
    <w:rsid w:val="00B114DC"/>
    <w:rsid w:val="00B255A3"/>
    <w:rsid w:val="00B369B1"/>
    <w:rsid w:val="00B42B8B"/>
    <w:rsid w:val="00B42DE7"/>
    <w:rsid w:val="00B44C9A"/>
    <w:rsid w:val="00B57688"/>
    <w:rsid w:val="00BD363C"/>
    <w:rsid w:val="00BE0259"/>
    <w:rsid w:val="00C02338"/>
    <w:rsid w:val="00C31723"/>
    <w:rsid w:val="00C614D7"/>
    <w:rsid w:val="00C737D3"/>
    <w:rsid w:val="00C867C5"/>
    <w:rsid w:val="00C903A0"/>
    <w:rsid w:val="00C95F5B"/>
    <w:rsid w:val="00CA6571"/>
    <w:rsid w:val="00CA7C36"/>
    <w:rsid w:val="00CB7999"/>
    <w:rsid w:val="00CC7221"/>
    <w:rsid w:val="00CD2CCE"/>
    <w:rsid w:val="00CD3386"/>
    <w:rsid w:val="00CD7BFD"/>
    <w:rsid w:val="00CE11B8"/>
    <w:rsid w:val="00CF176A"/>
    <w:rsid w:val="00CF1D20"/>
    <w:rsid w:val="00D0346E"/>
    <w:rsid w:val="00D03E30"/>
    <w:rsid w:val="00D03F8A"/>
    <w:rsid w:val="00D13F11"/>
    <w:rsid w:val="00D4455F"/>
    <w:rsid w:val="00D47972"/>
    <w:rsid w:val="00D548E2"/>
    <w:rsid w:val="00D60D21"/>
    <w:rsid w:val="00D61612"/>
    <w:rsid w:val="00D81950"/>
    <w:rsid w:val="00D8308B"/>
    <w:rsid w:val="00D8795A"/>
    <w:rsid w:val="00DB7F63"/>
    <w:rsid w:val="00DD1782"/>
    <w:rsid w:val="00DF52D6"/>
    <w:rsid w:val="00E34BB1"/>
    <w:rsid w:val="00E41080"/>
    <w:rsid w:val="00E90D2E"/>
    <w:rsid w:val="00EB0817"/>
    <w:rsid w:val="00EC7B95"/>
    <w:rsid w:val="00ED29D3"/>
    <w:rsid w:val="00ED5BAF"/>
    <w:rsid w:val="00EE7B9F"/>
    <w:rsid w:val="00F244E5"/>
    <w:rsid w:val="00F41E9B"/>
    <w:rsid w:val="00F43C89"/>
    <w:rsid w:val="00F46C9A"/>
    <w:rsid w:val="00F46CD7"/>
    <w:rsid w:val="00F562C0"/>
    <w:rsid w:val="034B05BA"/>
    <w:rsid w:val="0484EAA3"/>
    <w:rsid w:val="04B5A980"/>
    <w:rsid w:val="06AC0F57"/>
    <w:rsid w:val="08A6C947"/>
    <w:rsid w:val="0AEA0CAA"/>
    <w:rsid w:val="0B476416"/>
    <w:rsid w:val="10E14229"/>
    <w:rsid w:val="12FF3E0C"/>
    <w:rsid w:val="159255D8"/>
    <w:rsid w:val="1620ABC9"/>
    <w:rsid w:val="17301910"/>
    <w:rsid w:val="180B5B92"/>
    <w:rsid w:val="190CB8C2"/>
    <w:rsid w:val="19DDCB77"/>
    <w:rsid w:val="1D4BA836"/>
    <w:rsid w:val="22E3ADBD"/>
    <w:rsid w:val="24BAA7B5"/>
    <w:rsid w:val="2518DD33"/>
    <w:rsid w:val="27279D2E"/>
    <w:rsid w:val="28C36D8F"/>
    <w:rsid w:val="2A1E9F22"/>
    <w:rsid w:val="2BF982AE"/>
    <w:rsid w:val="2CA705D9"/>
    <w:rsid w:val="2F4059E1"/>
    <w:rsid w:val="2FC34AD5"/>
    <w:rsid w:val="3160B9E2"/>
    <w:rsid w:val="317017EB"/>
    <w:rsid w:val="34219DF2"/>
    <w:rsid w:val="34E0BACC"/>
    <w:rsid w:val="36667BD1"/>
    <w:rsid w:val="3798CA24"/>
    <w:rsid w:val="3930CEFD"/>
    <w:rsid w:val="3B135B7F"/>
    <w:rsid w:val="3DC9911C"/>
    <w:rsid w:val="409937BB"/>
    <w:rsid w:val="41EFEAEB"/>
    <w:rsid w:val="428E1FC6"/>
    <w:rsid w:val="433A89DD"/>
    <w:rsid w:val="4362FBBB"/>
    <w:rsid w:val="4371FEC8"/>
    <w:rsid w:val="493B54CA"/>
    <w:rsid w:val="4B321077"/>
    <w:rsid w:val="4BB06814"/>
    <w:rsid w:val="4BFDA967"/>
    <w:rsid w:val="4C734996"/>
    <w:rsid w:val="50285666"/>
    <w:rsid w:val="5032C45D"/>
    <w:rsid w:val="50417EC3"/>
    <w:rsid w:val="5103919A"/>
    <w:rsid w:val="51C426C7"/>
    <w:rsid w:val="51DD4F24"/>
    <w:rsid w:val="52F341BB"/>
    <w:rsid w:val="535FF728"/>
    <w:rsid w:val="555A5282"/>
    <w:rsid w:val="557FB9D8"/>
    <w:rsid w:val="57141E2C"/>
    <w:rsid w:val="5833684B"/>
    <w:rsid w:val="58868127"/>
    <w:rsid w:val="59CF38AC"/>
    <w:rsid w:val="5A2D0545"/>
    <w:rsid w:val="5BC0E8E6"/>
    <w:rsid w:val="5C652575"/>
    <w:rsid w:val="5DF2EC61"/>
    <w:rsid w:val="5E771E83"/>
    <w:rsid w:val="622C1F51"/>
    <w:rsid w:val="650524DD"/>
    <w:rsid w:val="6553ADEF"/>
    <w:rsid w:val="6563C013"/>
    <w:rsid w:val="674926E1"/>
    <w:rsid w:val="690C0C1E"/>
    <w:rsid w:val="6C0C9CEA"/>
    <w:rsid w:val="6D983426"/>
    <w:rsid w:val="710051EF"/>
    <w:rsid w:val="7381789D"/>
    <w:rsid w:val="73E39AD9"/>
    <w:rsid w:val="74E4D51F"/>
    <w:rsid w:val="76CA806B"/>
    <w:rsid w:val="76CDFAC8"/>
    <w:rsid w:val="779E7A14"/>
    <w:rsid w:val="78354CAB"/>
    <w:rsid w:val="792FEFCB"/>
    <w:rsid w:val="7A3883A6"/>
    <w:rsid w:val="7C0DDA88"/>
    <w:rsid w:val="7C71EB37"/>
    <w:rsid w:val="7CC3BFF7"/>
    <w:rsid w:val="7F24ABEA"/>
    <w:rsid w:val="7FA98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B269"/>
  <w15:docId w15:val="{CDE3D2C4-8D4F-4EE7-AA8C-A53A515D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720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27FD4"/>
    <w:rPr>
      <w:b/>
      <w:bCs/>
    </w:rPr>
  </w:style>
  <w:style w:type="character" w:styleId="Hyperlink">
    <w:name w:val="Hyperlink"/>
    <w:basedOn w:val="DefaultParagraphFont"/>
    <w:uiPriority w:val="99"/>
    <w:unhideWhenUsed/>
    <w:rsid w:val="003A5154"/>
    <w:rPr>
      <w:color w:val="0563C1"/>
      <w:u w:val="single"/>
    </w:rPr>
  </w:style>
  <w:style w:type="paragraph" w:styleId="ListParagraph">
    <w:name w:val="List Paragraph"/>
    <w:basedOn w:val="Normal"/>
    <w:uiPriority w:val="34"/>
    <w:qFormat/>
    <w:rsid w:val="003A5154"/>
    <w:pPr>
      <w:ind w:left="720"/>
    </w:pPr>
    <w:rPr>
      <w:rFonts w:eastAsiaTheme="minorHAnsi"/>
      <w:sz w:val="22"/>
      <w:szCs w:val="22"/>
    </w:rPr>
  </w:style>
  <w:style w:type="character" w:styleId="UnresolvedMention">
    <w:name w:val="Unresolved Mention"/>
    <w:basedOn w:val="DefaultParagraphFont"/>
    <w:uiPriority w:val="99"/>
    <w:semiHidden/>
    <w:unhideWhenUsed/>
    <w:rsid w:val="00456F77"/>
    <w:rPr>
      <w:color w:val="605E5C"/>
      <w:shd w:val="clear" w:color="auto" w:fill="E1DFDD"/>
    </w:rPr>
  </w:style>
  <w:style w:type="character" w:styleId="FollowedHyperlink">
    <w:name w:val="FollowedHyperlink"/>
    <w:basedOn w:val="DefaultParagraphFont"/>
    <w:uiPriority w:val="99"/>
    <w:semiHidden/>
    <w:unhideWhenUsed/>
    <w:rsid w:val="008165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0149">
      <w:bodyDiv w:val="1"/>
      <w:marLeft w:val="0"/>
      <w:marRight w:val="0"/>
      <w:marTop w:val="0"/>
      <w:marBottom w:val="0"/>
      <w:divBdr>
        <w:top w:val="none" w:sz="0" w:space="0" w:color="auto"/>
        <w:left w:val="none" w:sz="0" w:space="0" w:color="auto"/>
        <w:bottom w:val="none" w:sz="0" w:space="0" w:color="auto"/>
        <w:right w:val="none" w:sz="0" w:space="0" w:color="auto"/>
      </w:divBdr>
    </w:div>
    <w:div w:id="701057198">
      <w:bodyDiv w:val="1"/>
      <w:marLeft w:val="0"/>
      <w:marRight w:val="0"/>
      <w:marTop w:val="0"/>
      <w:marBottom w:val="0"/>
      <w:divBdr>
        <w:top w:val="none" w:sz="0" w:space="0" w:color="auto"/>
        <w:left w:val="none" w:sz="0" w:space="0" w:color="auto"/>
        <w:bottom w:val="none" w:sz="0" w:space="0" w:color="auto"/>
        <w:right w:val="none" w:sz="0" w:space="0" w:color="auto"/>
      </w:divBdr>
    </w:div>
    <w:div w:id="951322726">
      <w:bodyDiv w:val="1"/>
      <w:marLeft w:val="0"/>
      <w:marRight w:val="0"/>
      <w:marTop w:val="0"/>
      <w:marBottom w:val="0"/>
      <w:divBdr>
        <w:top w:val="none" w:sz="0" w:space="0" w:color="auto"/>
        <w:left w:val="none" w:sz="0" w:space="0" w:color="auto"/>
        <w:bottom w:val="none" w:sz="0" w:space="0" w:color="auto"/>
        <w:right w:val="none" w:sz="0" w:space="0" w:color="auto"/>
      </w:divBdr>
    </w:div>
    <w:div w:id="107682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cf.org/wp-content/uploads/NJACRF-Phase-9-Rubric-July-8-V3.pdf" TargetMode="External"/><Relationship Id="rId5" Type="http://schemas.openxmlformats.org/officeDocument/2006/relationships/numbering" Target="numbering.xml"/><Relationship Id="rId10" Type="http://schemas.openxmlformats.org/officeDocument/2006/relationships/hyperlink" Target="https://njconsumeraffairs.state.nj.us/public-charity-search-result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p2KK4m4yVimmZjzfUHrV7XN5JA==">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940CBFE51BB4FA2BC3E1BC1F69CCF" ma:contentTypeVersion="13" ma:contentTypeDescription="Create a new document." ma:contentTypeScope="" ma:versionID="20db3e9f47750fdf7f7ecb5986a69b8a">
  <xsd:schema xmlns:xsd="http://www.w3.org/2001/XMLSchema" xmlns:xs="http://www.w3.org/2001/XMLSchema" xmlns:p="http://schemas.microsoft.com/office/2006/metadata/properties" xmlns:ns2="a3eac737-bb22-40fa-a94f-4543cc0ebf45" xmlns:ns3="97309593-8d39-4ed2-b548-52b8e9f7daf0" targetNamespace="http://schemas.microsoft.com/office/2006/metadata/properties" ma:root="true" ma:fieldsID="bfdd66b71371734bf8733ddc504ee755" ns2:_="" ns3:_="">
    <xsd:import namespace="a3eac737-bb22-40fa-a94f-4543cc0ebf45"/>
    <xsd:import namespace="97309593-8d39-4ed2-b548-52b8e9f7daf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ac737-bb22-40fa-a94f-4543cc0eb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d46f208-bfb3-483e-a85a-a654b238fdf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09593-8d39-4ed2-b548-52b8e9f7daf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80c9ad-bb1d-436d-9222-5e230b29404d}" ma:internalName="TaxCatchAll" ma:showField="CatchAllData" ma:web="97309593-8d39-4ed2-b548-52b8e9f7da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7309593-8d39-4ed2-b548-52b8e9f7daf0" xsi:nil="true"/>
    <lcf76f155ced4ddcb4097134ff3c332f xmlns="a3eac737-bb22-40fa-a94f-4543cc0ebf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EECD6C-3D7C-487C-945D-C06A2F662BED}">
  <ds:schemaRefs>
    <ds:schemaRef ds:uri="http://schemas.microsoft.com/sharepoint/v3/contenttype/forms"/>
  </ds:schemaRefs>
</ds:datastoreItem>
</file>

<file path=customXml/itemProps3.xml><?xml version="1.0" encoding="utf-8"?>
<ds:datastoreItem xmlns:ds="http://schemas.openxmlformats.org/officeDocument/2006/customXml" ds:itemID="{67E6EC73-3F23-4852-852D-5CD9C17E3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ac737-bb22-40fa-a94f-4543cc0ebf45"/>
    <ds:schemaRef ds:uri="97309593-8d39-4ed2-b548-52b8e9f7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A582DA-21BE-4DFD-B032-D583D94BA787}">
  <ds:schemaRefs>
    <ds:schemaRef ds:uri="http://schemas.microsoft.com/office/2006/metadata/properties"/>
    <ds:schemaRef ds:uri="http://schemas.microsoft.com/office/infopath/2007/PartnerControls"/>
    <ds:schemaRef ds:uri="97309593-8d39-4ed2-b548-52b8e9f7daf0"/>
    <ds:schemaRef ds:uri="a3eac737-bb22-40fa-a94f-4543cc0ebf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Toye</dc:creator>
  <cp:lastModifiedBy>Lorena Itturino</cp:lastModifiedBy>
  <cp:revision>2</cp:revision>
  <cp:lastPrinted>2024-04-30T19:23:00Z</cp:lastPrinted>
  <dcterms:created xsi:type="dcterms:W3CDTF">2024-12-18T16:14:00Z</dcterms:created>
  <dcterms:modified xsi:type="dcterms:W3CDTF">2024-12-18T16:14:00Z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0x01010024C940CBFE51BB4FA2BC3E1BC1F69CCF</vt:lpwstr>
  </property>
  <property fmtid="{D5CDD505-2E9C-101B-9397-08002B2CF9AE}" pid="3" name="MediaServiceImageTags">
    <vt:lpwstr/>
  </property>
</Properties>
</file>